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Уголовная ответственность за уклонение от призыва на военную службу</w:t>
      </w:r>
    </w:p>
    <w:p w14:paraId="0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Разъяснение по данной теме дает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 xml:space="preserve"> помощник прокурора Челно-Вершинского Района Самарской области</w:t>
      </w:r>
      <w:r>
        <w:rPr>
          <w:rFonts w:ascii="Times New Roman" w:hAnsi="Times New Roman"/>
          <w:i w:val="1"/>
          <w:sz w:val="28"/>
        </w:rPr>
        <w:t xml:space="preserve"> Емлиханов Ильдар Рамисович</w:t>
      </w:r>
    </w:p>
    <w:p w14:paraId="04000000">
      <w:pPr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5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Военная служба является конституционно-правовой обязанностью гражданина Российской Федерации.</w:t>
      </w:r>
    </w:p>
    <w:p w14:paraId="06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Призыву на военную службу подлежат граждане Российской Федерации мужского пола в возрасте от 18 до 27 лет, состоящие или обязанные состоять на воинском учете и пребывающие в запасе. Однако практика показывает, что многие лица призывного возраста уклоняются от прохождения военной службы, что выражается в умышленном невыполнении призывником всех или отдельных обязанностей по призыву на военную службу.</w:t>
      </w:r>
    </w:p>
    <w:p w14:paraId="07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Уклонение от призыва на военную службу – это неявка по повестке военного комиссариата о призыве на военную службу в указанный срок без уважительных причин либо к месту сбора для отправки в воинскую часть (причинение себе телесного повреждения, симуляции болезни, неявка на медицинское освидетельствование, отказ от получения повестки военного комиссариата, предоставление подложных документов для освобождения от призыва и другое).</w:t>
      </w:r>
    </w:p>
    <w:p w14:paraId="08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Ответственность </w:t>
      </w:r>
      <w:r>
        <w:rPr>
          <w:rFonts w:ascii="Times New Roman" w:hAnsi="Times New Roman"/>
          <w:color w:val="000000"/>
          <w:sz w:val="28"/>
        </w:rPr>
        <w:t>за уклонение от призыва на военную службу при отсутствии законных оснований для освобождения</w:t>
      </w:r>
      <w:r>
        <w:rPr>
          <w:rFonts w:ascii="Times New Roman" w:hAnsi="Times New Roman"/>
          <w:color w:val="000000"/>
          <w:sz w:val="28"/>
        </w:rPr>
        <w:t xml:space="preserve"> от нее предусмотрена частью 1 статьи 328 УК РФ и наступает независимо от того, уклонялся ли призывник только от очередного призыва на военную службу или хотел совсем избежать несения военной службы.</w:t>
      </w:r>
    </w:p>
    <w:p w14:paraId="09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Санкция статьи предусматривает уголовное наказание в виде штрафа до 200 тыс. рублей, либо принудительных работ на срок до 2 лет, либо лишения свободы на срок до 2 лет.</w:t>
      </w:r>
    </w:p>
    <w:p w14:paraId="0A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Следует отметить, что данное преступление относится к категории небольшой тяжести, поэтому практика назначения уголовного наказания, как правило, ограничивается штрафом.</w:t>
      </w:r>
    </w:p>
    <w:p w14:paraId="0B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Вместе с тем, даже назначение такого наказания однозначно влечет за собою негативные правовые последствия в виде судимости. В случае погашения (снятия) судимости, гражданин вновь подлежит призыву на военную службу.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4472C4"/>
    </w:rPr>
  </w:style>
  <w:style w:styleId="Style_8_ch" w:type="character">
    <w:name w:val="heading 3"/>
    <w:basedOn w:val="Style_1_ch"/>
    <w:link w:val="Style_8"/>
    <w:rPr>
      <w:rFonts w:asciiTheme="majorAscii" w:hAnsiTheme="majorHAnsi"/>
      <w:b w:val="1"/>
      <w:color w:themeColor="accent1" w:val="4472C4"/>
    </w:rPr>
  </w:style>
  <w:style w:styleId="Style_9" w:type="paragraph">
    <w:name w:val="List Paragraph"/>
    <w:basedOn w:val="Style_1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1_ch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No Spacing"/>
    <w:link w:val="Style_11_ch"/>
    <w:pPr>
      <w:widowControl w:val="1"/>
      <w:spacing w:after="0" w:line="240" w:lineRule="auto"/>
      <w:ind/>
    </w:pPr>
  </w:style>
  <w:style w:styleId="Style_11_ch" w:type="character">
    <w:name w:val="No Spacing"/>
    <w:link w:val="Style_11"/>
  </w:style>
  <w:style w:styleId="Style_12" w:type="paragraph">
    <w:name w:val="Strong"/>
    <w:basedOn w:val="Style_3"/>
    <w:link w:val="Style_12_ch"/>
    <w:rPr>
      <w:b w:val="1"/>
    </w:rPr>
  </w:style>
  <w:style w:styleId="Style_12_ch" w:type="character">
    <w:name w:val="Strong"/>
    <w:basedOn w:val="Style_3_ch"/>
    <w:link w:val="Style_12"/>
    <w:rPr>
      <w:b w:val="1"/>
    </w:rPr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1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3"/>
    <w:link w:val="Style_15_ch"/>
    <w:rPr>
      <w:color w:val="0000FF"/>
      <w:u w:val="single"/>
    </w:rPr>
  </w:style>
  <w:style w:styleId="Style_15_ch" w:type="character">
    <w:name w:val="Hyperlink"/>
    <w:basedOn w:val="Style_3_ch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Normal (Web)"/>
    <w:basedOn w:val="Style_1"/>
    <w:link w:val="Style_2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Normal (Web)"/>
    <w:basedOn w:val="Style_1_ch"/>
    <w:link w:val="Style_22"/>
    <w:rPr>
      <w:rFonts w:ascii="Times New Roman" w:hAnsi="Times New Roman"/>
      <w:sz w:val="24"/>
    </w:rPr>
  </w:style>
  <w:style w:styleId="Style_23" w:type="paragraph">
    <w:name w:val="Balloon Text"/>
    <w:basedOn w:val="Style_1"/>
    <w:link w:val="Style_23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1_ch"/>
    <w:link w:val="Style_23"/>
    <w:rPr>
      <w:rFonts w:ascii="Tahoma" w:hAnsi="Tahoma"/>
      <w:sz w:val="16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472C4"/>
      <w:sz w:val="26"/>
    </w:rPr>
  </w:style>
  <w:style w:styleId="Style_27_ch" w:type="character">
    <w:name w:val="heading 2"/>
    <w:basedOn w:val="Style_1_ch"/>
    <w:link w:val="Style_27"/>
    <w:rPr>
      <w:rFonts w:asciiTheme="majorAscii" w:hAnsiTheme="majorHAnsi"/>
      <w:b w:val="1"/>
      <w:color w:themeColor="accent1" w:val="4472C4"/>
      <w:sz w:val="26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2022-02-26T09:14:00Z</dcterms:created>
  <dcterms:modified xsi:type="dcterms:W3CDTF">2026-04-28T18:09:32Z</dcterms:modified>
</cp:coreProperties>
</file>