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Противодействие</w:t>
      </w:r>
      <w:r>
        <w:rPr>
          <w:rFonts w:ascii="Times New Roman" w:hAnsi="Times New Roman"/>
          <w:b w:val="1"/>
          <w:i w:val="1"/>
          <w:sz w:val="28"/>
        </w:rPr>
        <w:t xml:space="preserve"> мошенничеству, совершаемого с использованием информационно- телекоммуникационных технологий</w:t>
      </w:r>
    </w:p>
    <w:p w14:paraId="02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3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4000000">
      <w:pPr>
        <w:widowControl w:val="1"/>
        <w:spacing w:line="240" w:lineRule="auto"/>
        <w:ind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 xml:space="preserve"> отвечает помощника </w:t>
      </w:r>
      <w:r>
        <w:rPr>
          <w:rFonts w:ascii="Times New Roman" w:hAnsi="Times New Roman"/>
          <w:i w:val="1"/>
          <w:sz w:val="28"/>
        </w:rPr>
        <w:t>прокурора Челно-Вершинского района Емлиханов И.Р</w:t>
      </w:r>
      <w:r>
        <w:rPr>
          <w:rFonts w:ascii="Times New Roman" w:hAnsi="Times New Roman"/>
          <w:i w:val="1"/>
          <w:sz w:val="28"/>
        </w:rPr>
        <w:t>.</w:t>
      </w:r>
      <w:r>
        <w:rPr>
          <w:rFonts w:ascii="Times New Roman" w:hAnsi="Times New Roman"/>
          <w:i w:val="1"/>
          <w:sz w:val="28"/>
        </w:rPr>
        <w:t xml:space="preserve"> </w:t>
      </w:r>
    </w:p>
    <w:p w14:paraId="05000000">
      <w:pPr>
        <w:widowControl w:val="1"/>
        <w:spacing w:after="225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связи с тем, что потенциальные жертвы </w:t>
      </w:r>
      <w:r>
        <w:rPr>
          <w:rFonts w:ascii="Times New Roman" w:hAnsi="Times New Roman"/>
          <w:color w:val="000000"/>
          <w:sz w:val="28"/>
        </w:rPr>
        <w:t>кибермошенников</w:t>
      </w:r>
      <w:r>
        <w:rPr>
          <w:rFonts w:ascii="Times New Roman" w:hAnsi="Times New Roman"/>
          <w:color w:val="000000"/>
          <w:sz w:val="28"/>
        </w:rPr>
        <w:t xml:space="preserve"> все чаще осознают, что телефонный звонок поступает не от «службы безопасности банка», злоумышленники придумали новый способ связаться с владельцами банковских счетов.</w:t>
      </w:r>
    </w:p>
    <w:p w14:paraId="06000000">
      <w:pPr>
        <w:widowControl w:val="1"/>
        <w:spacing w:after="225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Мошенники направляют письмо от имени популярного сервиса, предоставляющего услуги, например доступа к </w:t>
      </w:r>
      <w:r>
        <w:rPr>
          <w:rFonts w:ascii="Times New Roman" w:hAnsi="Times New Roman"/>
          <w:color w:val="000000"/>
          <w:sz w:val="28"/>
        </w:rPr>
        <w:t>онлайн-кинотеатру</w:t>
      </w:r>
      <w:r>
        <w:rPr>
          <w:rFonts w:ascii="Times New Roman" w:hAnsi="Times New Roman"/>
          <w:color w:val="000000"/>
          <w:sz w:val="28"/>
        </w:rPr>
        <w:t>. В письме указывается, что со счета человека скоро будет снята плата за подписку, поскольку пробный период ее использования заканчивается (даже если получатель никакой подписки не оформлял). Также в письме указано, что для отмены подписки необходимо позвонить по указанному номеру. В случае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если жертва сделает это, то на самом деле свяжется с подставным оператором </w:t>
      </w:r>
      <w:r>
        <w:rPr>
          <w:rFonts w:ascii="Times New Roman" w:hAnsi="Times New Roman"/>
          <w:color w:val="000000"/>
          <w:sz w:val="28"/>
        </w:rPr>
        <w:t>контакт-центра</w:t>
      </w:r>
      <w:r>
        <w:rPr>
          <w:rFonts w:ascii="Times New Roman" w:hAnsi="Times New Roman"/>
          <w:color w:val="000000"/>
          <w:sz w:val="28"/>
        </w:rPr>
        <w:t xml:space="preserve"> «службы поддержки клиентов».</w:t>
      </w:r>
    </w:p>
    <w:p w14:paraId="07000000">
      <w:pPr>
        <w:widowControl w:val="1"/>
        <w:spacing w:after="225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Далее по классической схеме так называемый «специалист» попытается выведать персональные данные лица, либо убедить собеседника установить на смартфон программу удаленного доступа – все под предлогом отмены платной подписки.</w:t>
      </w:r>
    </w:p>
    <w:p w14:paraId="08000000">
      <w:pPr>
        <w:widowControl w:val="1"/>
        <w:spacing w:after="225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Впоследствии, используя полученные данные, злоумышленник получает доступ к </w:t>
      </w:r>
      <w:r>
        <w:rPr>
          <w:rFonts w:ascii="Times New Roman" w:hAnsi="Times New Roman"/>
          <w:color w:val="000000"/>
          <w:sz w:val="28"/>
        </w:rPr>
        <w:t>банку-онлайн</w:t>
      </w:r>
      <w:r>
        <w:rPr>
          <w:rFonts w:ascii="Times New Roman" w:hAnsi="Times New Roman"/>
          <w:color w:val="000000"/>
          <w:sz w:val="28"/>
        </w:rPr>
        <w:t xml:space="preserve"> либо к банковскому счету и совершает незаконные операции, направленные на хищение денежных средств.</w:t>
      </w:r>
    </w:p>
    <w:p w14:paraId="09000000">
      <w:pPr>
        <w:widowControl w:val="1"/>
        <w:spacing w:after="225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Прокуратура района предупреждает, </w:t>
      </w:r>
      <w:r>
        <w:rPr>
          <w:rFonts w:ascii="Times New Roman" w:hAnsi="Times New Roman"/>
          <w:color w:val="000000"/>
          <w:sz w:val="28"/>
        </w:rPr>
        <w:t>запоминайте какие подписки оформляете</w:t>
      </w:r>
      <w:r>
        <w:rPr>
          <w:rFonts w:ascii="Times New Roman" w:hAnsi="Times New Roman"/>
          <w:color w:val="000000"/>
          <w:sz w:val="28"/>
        </w:rPr>
        <w:t>, при получении писем от незнакомых адресатов, отнеситесь к ним с подозрением – проверьте адрес, ошибки, несоответствие дизайну и тексту. В случае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если желаете выяснить подробности произошедшего, найдите в интернете самостоятельно телефон «горячей линии» и перепроверьте поступившую информацию.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basedOn w:val="Style_1"/>
    <w:next w:val="Style_1"/>
    <w:link w:val="Style_7_ch"/>
    <w:uiPriority w:val="9"/>
    <w:qFormat/>
    <w:pPr>
      <w:keepNext w:val="1"/>
      <w:keepLines w:val="1"/>
      <w:widowControl w:val="1"/>
      <w:spacing w:after="0" w:before="200"/>
      <w:ind/>
      <w:outlineLvl w:val="2"/>
    </w:pPr>
    <w:rPr>
      <w:rFonts w:asciiTheme="majorAscii" w:hAnsiTheme="majorHAnsi"/>
      <w:b w:val="1"/>
      <w:color w:themeColor="accent1" w:val="4472C4"/>
    </w:rPr>
  </w:style>
  <w:style w:styleId="Style_7_ch" w:type="character">
    <w:name w:val="heading 3"/>
    <w:basedOn w:val="Style_1_ch"/>
    <w:link w:val="Style_7"/>
    <w:rPr>
      <w:rFonts w:asciiTheme="majorAscii" w:hAnsiTheme="majorHAnsi"/>
      <w:b w:val="1"/>
      <w:color w:themeColor="accent1" w:val="4472C4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Balloon Text"/>
    <w:basedOn w:val="Style_1"/>
    <w:link w:val="Style_9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9_ch" w:type="character">
    <w:name w:val="Balloon Text"/>
    <w:basedOn w:val="Style_1_ch"/>
    <w:link w:val="Style_9"/>
    <w:rPr>
      <w:rFonts w:ascii="Tahoma" w:hAnsi="Tahoma"/>
      <w:sz w:val="16"/>
    </w:rPr>
  </w:style>
  <w:style w:styleId="Style_10" w:type="paragraph">
    <w:name w:val="toc 3"/>
    <w:next w:val="Style_1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Normal (Web)"/>
    <w:basedOn w:val="Style_1"/>
    <w:link w:val="Style_11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1_ch" w:type="character">
    <w:name w:val="Normal (Web)"/>
    <w:basedOn w:val="Style_1_ch"/>
    <w:link w:val="Style_11"/>
    <w:rPr>
      <w:rFonts w:ascii="Times New Roman" w:hAnsi="Times New Roman"/>
      <w:sz w:val="24"/>
    </w:rPr>
  </w:style>
  <w:style w:styleId="Style_12" w:type="paragraph">
    <w:name w:val="heading 5"/>
    <w:next w:val="Style_1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1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basedOn w:val="Style_8"/>
    <w:link w:val="Style_14_ch"/>
    <w:rPr>
      <w:color w:val="0000FF"/>
      <w:u w:val="single"/>
    </w:rPr>
  </w:style>
  <w:style w:styleId="Style_14_ch" w:type="character">
    <w:name w:val="Hyperlink"/>
    <w:basedOn w:val="Style_8_ch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1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1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1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List Paragraph"/>
    <w:basedOn w:val="Style_1"/>
    <w:link w:val="Style_20_ch"/>
    <w:pPr>
      <w:widowControl w:val="1"/>
      <w:ind w:left="720"/>
      <w:contextualSpacing w:val="1"/>
    </w:pPr>
  </w:style>
  <w:style w:styleId="Style_20_ch" w:type="character">
    <w:name w:val="List Paragraph"/>
    <w:basedOn w:val="Style_1_ch"/>
    <w:link w:val="Style_20"/>
  </w:style>
  <w:style w:styleId="Style_21" w:type="paragraph">
    <w:name w:val="toc 5"/>
    <w:next w:val="Style_1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1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Strong"/>
    <w:basedOn w:val="Style_8"/>
    <w:link w:val="Style_23_ch"/>
    <w:rPr>
      <w:b w:val="1"/>
    </w:rPr>
  </w:style>
  <w:style w:styleId="Style_23_ch" w:type="character">
    <w:name w:val="Strong"/>
    <w:basedOn w:val="Style_8_ch"/>
    <w:link w:val="Style_23"/>
    <w:rPr>
      <w:b w:val="1"/>
    </w:rPr>
  </w:style>
  <w:style w:styleId="Style_24" w:type="paragraph">
    <w:name w:val="Title"/>
    <w:next w:val="Style_1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1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No Spacing"/>
    <w:link w:val="Style_26_ch"/>
    <w:pPr>
      <w:widowControl w:val="1"/>
      <w:spacing w:after="0" w:line="240" w:lineRule="auto"/>
      <w:ind/>
    </w:pPr>
  </w:style>
  <w:style w:styleId="Style_26_ch" w:type="character">
    <w:name w:val="No Spacing"/>
    <w:link w:val="Style_26"/>
  </w:style>
  <w:style w:styleId="Style_27" w:type="paragraph">
    <w:name w:val="heading 2"/>
    <w:basedOn w:val="Style_1"/>
    <w:next w:val="Style_1"/>
    <w:link w:val="Style_27_ch"/>
    <w:uiPriority w:val="9"/>
    <w:qFormat/>
    <w:pPr>
      <w:keepNext w:val="1"/>
      <w:keepLines w:val="1"/>
      <w:widowControl w:val="1"/>
      <w:spacing w:after="0" w:before="200"/>
      <w:ind/>
      <w:outlineLvl w:val="1"/>
    </w:pPr>
    <w:rPr>
      <w:rFonts w:asciiTheme="majorAscii" w:hAnsiTheme="majorHAnsi"/>
      <w:b w:val="1"/>
      <w:color w:themeColor="accent1" w:val="4472C4"/>
      <w:sz w:val="26"/>
    </w:rPr>
  </w:style>
  <w:style w:styleId="Style_27_ch" w:type="character">
    <w:name w:val="heading 2"/>
    <w:basedOn w:val="Style_1_ch"/>
    <w:link w:val="Style_27"/>
    <w:rPr>
      <w:rFonts w:asciiTheme="majorAscii" w:hAnsiTheme="majorHAnsi"/>
      <w:b w:val="1"/>
      <w:color w:themeColor="accent1" w:val="4472C4"/>
      <w:sz w:val="26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2022-02-26T09:24:00Z</dcterms:created>
  <dcterms:modified xsi:type="dcterms:W3CDTF">2026-04-28T18:05:24Z</dcterms:modified>
</cp:coreProperties>
</file>